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1EB" w:rsidRPr="005621EB" w:rsidRDefault="005621EB" w:rsidP="005621EB">
      <w:pPr>
        <w:jc w:val="center"/>
        <w:rPr>
          <w:rFonts w:ascii="Times New Roman" w:hAnsi="Times New Roman" w:cs="Times New Roman"/>
          <w:sz w:val="32"/>
          <w:szCs w:val="32"/>
        </w:rPr>
      </w:pPr>
      <w:r w:rsidRPr="005621EB">
        <w:rPr>
          <w:rFonts w:ascii="Times New Roman" w:hAnsi="Times New Roman" w:cs="Times New Roman"/>
          <w:sz w:val="32"/>
          <w:szCs w:val="32"/>
        </w:rPr>
        <w:t>ЗАО «МЭЗ СПЕЦАВТОМАТИКА»</w:t>
      </w: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</w:p>
    <w:p w:rsidR="005621EB" w:rsidRPr="005621EB" w:rsidRDefault="005621EB" w:rsidP="005621EB">
      <w:pPr>
        <w:jc w:val="center"/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t>ГАЗ   -  МЭЗ</w:t>
      </w:r>
    </w:p>
    <w:p w:rsidR="005621EB" w:rsidRPr="005621EB" w:rsidRDefault="005621EB" w:rsidP="005621E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621EB" w:rsidRPr="005621EB" w:rsidRDefault="005621EB" w:rsidP="005621EB">
      <w:pPr>
        <w:jc w:val="center"/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t>Программа гидравлического расчёта установок газового пожаротушения.</w:t>
      </w: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</w:p>
    <w:p w:rsidR="005621EB" w:rsidRPr="005621EB" w:rsidRDefault="005621EB" w:rsidP="005621EB">
      <w:pPr>
        <w:jc w:val="center"/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t>Руководство</w:t>
      </w:r>
      <w:r w:rsidRPr="005621E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621EB">
        <w:rPr>
          <w:rFonts w:ascii="Times New Roman" w:hAnsi="Times New Roman" w:cs="Times New Roman"/>
          <w:sz w:val="28"/>
          <w:szCs w:val="28"/>
        </w:rPr>
        <w:t>пользователя</w:t>
      </w: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</w:p>
    <w:p w:rsidR="005621EB" w:rsidRPr="005621EB" w:rsidRDefault="005621EB" w:rsidP="005621EB">
      <w:pPr>
        <w:jc w:val="center"/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t>Москва -2013</w:t>
      </w: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br w:type="page"/>
      </w:r>
    </w:p>
    <w:p w:rsidR="005621EB" w:rsidRPr="005621EB" w:rsidRDefault="005621EB" w:rsidP="005621EB">
      <w:pPr>
        <w:numPr>
          <w:ilvl w:val="0"/>
          <w:numId w:val="1"/>
        </w:numPr>
        <w:ind w:left="0"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lastRenderedPageBreak/>
        <w:t>Введение.</w:t>
      </w: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</w:p>
    <w:p w:rsidR="005621EB" w:rsidRPr="005621EB" w:rsidRDefault="005621EB" w:rsidP="005621EB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«ГАЗ-МЭЗ» необходима для расчёта установок газо</w:t>
      </w:r>
      <w:r w:rsidR="006502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вого пожаротушения с</w:t>
      </w:r>
      <w:bookmarkStart w:id="0" w:name="_GoBack"/>
      <w:bookmarkEnd w:id="0"/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ГОТВ - хладонами 125 (С</w:t>
      </w: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F</w:t>
      </w: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5</w:t>
      </w: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H) и 227еа(C</w:t>
      </w: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F</w:t>
      </w: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7</w:t>
      </w: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H), а также углекислотой (CO</w:t>
      </w: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proofErr w:type="gramStart"/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)</w:t>
      </w:r>
      <w:proofErr w:type="gramEnd"/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именно:</w:t>
      </w:r>
    </w:p>
    <w:p w:rsidR="005621EB" w:rsidRPr="005621EB" w:rsidRDefault="005621EB" w:rsidP="005621EB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для определения массы газового огнетушащего вещества  (ГОТВ), которая содержится в составе установки пожаротушения для создания в защищаемом помещении нормативной объёмной концентрации в соответствии  с СП 5.13130.2009;</w:t>
      </w:r>
    </w:p>
    <w:p w:rsidR="005621EB" w:rsidRPr="005621EB" w:rsidRDefault="005621EB" w:rsidP="005621EB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для определения количества модулей для хранения и выпуска огнетушащего газа;</w:t>
      </w:r>
    </w:p>
    <w:p w:rsidR="005621EB" w:rsidRPr="005621EB" w:rsidRDefault="005621EB" w:rsidP="005621EB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для определения окончательных диаметров трубопроводов и площадей отверстий насадков для выбранной конфигурации трубопроводной системы, обеспечивающих время подачи огнетушащего газа в помещение не </w:t>
      </w:r>
      <w:proofErr w:type="gramStart"/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более нормативного</w:t>
      </w:r>
      <w:proofErr w:type="gramEnd"/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«ГАЗ–МЭЗ» рекомендуется для пользователей, имеющих навыки выполнения гидравлических расчётов установок газового пожаротушения.</w:t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не может быть использована для расчёта установок газового пожаротушения, в которых используются модули других производителей.</w:t>
      </w:r>
    </w:p>
    <w:p w:rsidR="005621EB" w:rsidRPr="005621EB" w:rsidRDefault="005621EB" w:rsidP="005621EB">
      <w:pPr>
        <w:numPr>
          <w:ilvl w:val="1"/>
          <w:numId w:val="0"/>
        </w:numPr>
        <w:tabs>
          <w:tab w:val="left" w:pos="0"/>
          <w:tab w:val="left" w:pos="284"/>
          <w:tab w:val="left" w:pos="1276"/>
        </w:tabs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выполнена в соответствии с «Методическими рекомендациями по проведению гидравлического </w:t>
      </w:r>
      <w:proofErr w:type="gramStart"/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расчёта проточной части распределительной сети установок газового автоматического пожаротушения</w:t>
      </w:r>
      <w:proofErr w:type="gramEnd"/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основе двуокиси углерода высокого давления и хладонов 1</w:t>
      </w:r>
      <w:r w:rsidR="006502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 и 227еа», утверждёнными ВНИИ</w:t>
      </w: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МЧС России. </w:t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работает со всеми основными операционными системами </w:t>
      </w: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Windows</w:t>
      </w: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XP</w:t>
      </w: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Windows</w:t>
      </w: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Vista</w:t>
      </w: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Windows</w:t>
      </w: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7.</w:t>
      </w:r>
    </w:p>
    <w:p w:rsidR="005621EB" w:rsidRPr="005621EB" w:rsidRDefault="005621EB" w:rsidP="005621EB">
      <w:pPr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21EB" w:rsidRPr="005621EB" w:rsidRDefault="005621EB" w:rsidP="005621EB">
      <w:pPr>
        <w:numPr>
          <w:ilvl w:val="0"/>
          <w:numId w:val="1"/>
        </w:numPr>
        <w:ind w:left="0"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Описание</w:t>
      </w: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программы.</w:t>
      </w: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lastRenderedPageBreak/>
        <w:t>Программа представляет собой исполняемый файл «</w:t>
      </w:r>
      <w:proofErr w:type="spellStart"/>
      <w:r w:rsidRPr="005621EB">
        <w:rPr>
          <w:rFonts w:ascii="Times New Roman" w:hAnsi="Times New Roman" w:cs="Times New Roman"/>
          <w:sz w:val="28"/>
          <w:szCs w:val="28"/>
          <w:lang w:val="en-US"/>
        </w:rPr>
        <w:t>gaz</w:t>
      </w:r>
      <w:proofErr w:type="spellEnd"/>
      <w:r w:rsidRPr="005621EB">
        <w:rPr>
          <w:rFonts w:ascii="Times New Roman" w:hAnsi="Times New Roman" w:cs="Times New Roman"/>
          <w:sz w:val="28"/>
          <w:szCs w:val="28"/>
        </w:rPr>
        <w:t>.</w:t>
      </w:r>
      <w:r w:rsidRPr="005621EB">
        <w:rPr>
          <w:rFonts w:ascii="Times New Roman" w:hAnsi="Times New Roman" w:cs="Times New Roman"/>
          <w:sz w:val="28"/>
          <w:szCs w:val="28"/>
          <w:lang w:val="en-US"/>
        </w:rPr>
        <w:t>exe</w:t>
      </w:r>
      <w:r w:rsidRPr="005621EB">
        <w:rPr>
          <w:rFonts w:ascii="Times New Roman" w:hAnsi="Times New Roman" w:cs="Times New Roman"/>
          <w:sz w:val="28"/>
          <w:szCs w:val="28"/>
        </w:rPr>
        <w:t>» и ряд вспомогательных файлов, размещённых в каталоге «</w:t>
      </w:r>
      <w:r w:rsidRPr="005621EB">
        <w:rPr>
          <w:rFonts w:ascii="Times New Roman" w:hAnsi="Times New Roman" w:cs="Times New Roman"/>
          <w:sz w:val="28"/>
          <w:szCs w:val="28"/>
          <w:lang w:val="en-US"/>
        </w:rPr>
        <w:t>GAZ</w:t>
      </w:r>
      <w:r w:rsidRPr="005621EB">
        <w:rPr>
          <w:rFonts w:ascii="Times New Roman" w:hAnsi="Times New Roman" w:cs="Times New Roman"/>
          <w:sz w:val="28"/>
          <w:szCs w:val="28"/>
        </w:rPr>
        <w:t>» . Для работы с программой создайте рабочий каталог в удобном для вас месте и скопируйте туда содержимое каталога «</w:t>
      </w:r>
      <w:r w:rsidRPr="005621EB">
        <w:rPr>
          <w:rFonts w:ascii="Times New Roman" w:hAnsi="Times New Roman" w:cs="Times New Roman"/>
          <w:sz w:val="28"/>
          <w:szCs w:val="28"/>
          <w:lang w:val="en-US"/>
        </w:rPr>
        <w:t>GAZ</w:t>
      </w:r>
      <w:r w:rsidRPr="005621EB">
        <w:rPr>
          <w:rFonts w:ascii="Times New Roman" w:hAnsi="Times New Roman" w:cs="Times New Roman"/>
          <w:sz w:val="28"/>
          <w:szCs w:val="28"/>
        </w:rPr>
        <w:t>». Запустите исполняемый файл «</w:t>
      </w:r>
      <w:proofErr w:type="spellStart"/>
      <w:r w:rsidRPr="005621EB">
        <w:rPr>
          <w:rFonts w:ascii="Times New Roman" w:hAnsi="Times New Roman" w:cs="Times New Roman"/>
          <w:sz w:val="28"/>
          <w:szCs w:val="28"/>
          <w:lang w:val="en-US"/>
        </w:rPr>
        <w:t>gaz</w:t>
      </w:r>
      <w:proofErr w:type="spellEnd"/>
      <w:r w:rsidRPr="005621EB">
        <w:rPr>
          <w:rFonts w:ascii="Times New Roman" w:hAnsi="Times New Roman" w:cs="Times New Roman"/>
          <w:sz w:val="28"/>
          <w:szCs w:val="28"/>
        </w:rPr>
        <w:t>.</w:t>
      </w:r>
      <w:r w:rsidRPr="005621EB">
        <w:rPr>
          <w:rFonts w:ascii="Times New Roman" w:hAnsi="Times New Roman" w:cs="Times New Roman"/>
          <w:sz w:val="28"/>
          <w:szCs w:val="28"/>
          <w:lang w:val="en-US"/>
        </w:rPr>
        <w:t>exe</w:t>
      </w:r>
      <w:r w:rsidRPr="005621EB">
        <w:rPr>
          <w:rFonts w:ascii="Times New Roman" w:hAnsi="Times New Roman" w:cs="Times New Roman"/>
          <w:sz w:val="28"/>
          <w:szCs w:val="28"/>
        </w:rPr>
        <w:t>».После проведения процедуры авторизации откроется следующее окно:</w:t>
      </w: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23E5659" wp14:editId="4C8358F7">
            <wp:extent cx="5534025" cy="1476375"/>
            <wp:effectExtent l="19050" t="0" r="9525" b="0"/>
            <wp:docPr id="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t>Программа имеет 4 пункта меню:</w:t>
      </w: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t>- Файл;</w:t>
      </w: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t>- Расчёт;</w:t>
      </w: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t>- Справочники;</w:t>
      </w: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t>- Информация.</w:t>
      </w: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t>Рассмотрим поочерёдно эти пункты меню.</w:t>
      </w: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t>2.1.Файл.</w:t>
      </w: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t>Данный пункт меню содержит следующие подпункты:</w:t>
      </w: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t>- Загрузить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21EB">
        <w:rPr>
          <w:rFonts w:ascii="Times New Roman" w:hAnsi="Times New Roman" w:cs="Times New Roman"/>
          <w:sz w:val="28"/>
          <w:szCs w:val="28"/>
        </w:rPr>
        <w:t>/ С</w:t>
      </w:r>
      <w:proofErr w:type="gramEnd"/>
      <w:r w:rsidRPr="005621EB">
        <w:rPr>
          <w:rFonts w:ascii="Times New Roman" w:hAnsi="Times New Roman" w:cs="Times New Roman"/>
          <w:sz w:val="28"/>
          <w:szCs w:val="28"/>
        </w:rPr>
        <w:t>оздать;</w:t>
      </w: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t>- Выход.</w:t>
      </w:r>
    </w:p>
    <w:p w:rsidR="005621EB" w:rsidRPr="005621EB" w:rsidRDefault="005621EB" w:rsidP="005621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5F8E441" wp14:editId="18597A5E">
            <wp:extent cx="3238500" cy="1419225"/>
            <wp:effectExtent l="19050" t="0" r="0" b="0"/>
            <wp:docPr id="1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21EB" w:rsidRPr="005621EB" w:rsidRDefault="005621EB" w:rsidP="005621EB">
      <w:pPr>
        <w:contextualSpacing/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t>Подпункты «Загрузить</w:t>
      </w:r>
      <w:proofErr w:type="gramStart"/>
      <w:r w:rsidRPr="005621EB">
        <w:rPr>
          <w:rFonts w:ascii="Times New Roman" w:hAnsi="Times New Roman" w:cs="Times New Roman"/>
          <w:sz w:val="28"/>
          <w:szCs w:val="28"/>
        </w:rPr>
        <w:t>/С</w:t>
      </w:r>
      <w:proofErr w:type="gramEnd"/>
      <w:r w:rsidRPr="005621EB">
        <w:rPr>
          <w:rFonts w:ascii="Times New Roman" w:hAnsi="Times New Roman" w:cs="Times New Roman"/>
          <w:sz w:val="28"/>
          <w:szCs w:val="28"/>
        </w:rPr>
        <w:t xml:space="preserve">оздать» служат для выбора файла с ранее сохранёнными данными о расчётах для продолжения работы с этими </w:t>
      </w:r>
      <w:r w:rsidRPr="005621EB">
        <w:rPr>
          <w:rFonts w:ascii="Times New Roman" w:hAnsi="Times New Roman" w:cs="Times New Roman"/>
          <w:sz w:val="28"/>
          <w:szCs w:val="28"/>
        </w:rPr>
        <w:lastRenderedPageBreak/>
        <w:t>данными или создания нового файла, в который будут сохраняться данные новых задач. Если же эти подпункты не задействованы, то по умолчанию будет использоваться файл с именем «</w:t>
      </w:r>
      <w:r w:rsidRPr="005621EB">
        <w:rPr>
          <w:rFonts w:ascii="Times New Roman" w:hAnsi="Times New Roman" w:cs="Times New Roman"/>
          <w:sz w:val="28"/>
          <w:szCs w:val="28"/>
          <w:lang w:val="en-US"/>
        </w:rPr>
        <w:t>object</w:t>
      </w:r>
      <w:r w:rsidRPr="005621E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621EB">
        <w:rPr>
          <w:rFonts w:ascii="Times New Roman" w:hAnsi="Times New Roman" w:cs="Times New Roman"/>
          <w:sz w:val="28"/>
          <w:szCs w:val="28"/>
          <w:lang w:val="en-US"/>
        </w:rPr>
        <w:t>obj</w:t>
      </w:r>
      <w:proofErr w:type="spellEnd"/>
      <w:r w:rsidRPr="005621EB">
        <w:rPr>
          <w:rFonts w:ascii="Times New Roman" w:hAnsi="Times New Roman" w:cs="Times New Roman"/>
          <w:sz w:val="28"/>
          <w:szCs w:val="28"/>
        </w:rPr>
        <w:t>» (если его не существует, он будет создан).</w:t>
      </w:r>
    </w:p>
    <w:p w:rsidR="005621EB" w:rsidRPr="005621EB" w:rsidRDefault="005621EB" w:rsidP="005621EB">
      <w:pPr>
        <w:contextualSpacing/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t>Подпункт «Выход» предназначен для завершения работы программы.</w:t>
      </w:r>
    </w:p>
    <w:p w:rsidR="005621EB" w:rsidRPr="005621EB" w:rsidRDefault="005621EB" w:rsidP="005621E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t>2.2. Расчёт.</w:t>
      </w:r>
    </w:p>
    <w:p w:rsidR="005621EB" w:rsidRPr="005621EB" w:rsidRDefault="005621EB" w:rsidP="005621EB">
      <w:pPr>
        <w:contextualSpacing/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t>Данный пункт меню содержит один подпункт – «Расчёт», который предназначен для ввода информации о задачах и проведении необходимых расчётов.</w:t>
      </w:r>
    </w:p>
    <w:p w:rsidR="005621EB" w:rsidRPr="005621EB" w:rsidRDefault="005621EB" w:rsidP="005621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BB81914" wp14:editId="20A6DF32">
            <wp:extent cx="1571625" cy="885825"/>
            <wp:effectExtent l="19050" t="0" r="9525" b="0"/>
            <wp:docPr id="20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t>О порядке ввода информации и проведения расчета будет изложено далее.</w:t>
      </w:r>
    </w:p>
    <w:p w:rsidR="005621EB" w:rsidRPr="005621EB" w:rsidRDefault="005621EB" w:rsidP="005621E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621EB" w:rsidRPr="005621EB" w:rsidRDefault="005621EB" w:rsidP="005621EB">
      <w:pPr>
        <w:contextualSpacing/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t>2.3. Справочники.</w:t>
      </w:r>
    </w:p>
    <w:p w:rsidR="005621EB" w:rsidRPr="005621EB" w:rsidRDefault="005621EB" w:rsidP="005621EB">
      <w:pPr>
        <w:contextualSpacing/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tab/>
        <w:t>Данный раздел служит для просмотра основной информации о типовых объектах, используемых в расчётах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621EB">
        <w:rPr>
          <w:rFonts w:ascii="Times New Roman" w:hAnsi="Times New Roman" w:cs="Times New Roman"/>
          <w:sz w:val="28"/>
          <w:szCs w:val="28"/>
        </w:rPr>
        <w:t xml:space="preserve"> и содержит следующие подпункты:</w:t>
      </w:r>
    </w:p>
    <w:p w:rsidR="005621EB" w:rsidRPr="005621EB" w:rsidRDefault="005621EB" w:rsidP="005621EB">
      <w:pPr>
        <w:contextualSpacing/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t>- Справочник ГОТВ;</w:t>
      </w:r>
    </w:p>
    <w:p w:rsidR="005621EB" w:rsidRPr="005621EB" w:rsidRDefault="005621EB" w:rsidP="005621EB">
      <w:pPr>
        <w:contextualSpacing/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t xml:space="preserve">- Справочник </w:t>
      </w:r>
      <w:r w:rsidRPr="005621EB">
        <w:rPr>
          <w:rFonts w:ascii="Times New Roman" w:eastAsia="Times New Roman" w:hAnsi="Times New Roman" w:cs="Times New Roman"/>
          <w:sz w:val="28"/>
          <w:szCs w:val="28"/>
        </w:rPr>
        <w:t>модулей газового пожаротушения МЭЗ</w:t>
      </w:r>
      <w:r w:rsidRPr="005621EB">
        <w:rPr>
          <w:rFonts w:ascii="Times New Roman" w:hAnsi="Times New Roman" w:cs="Times New Roman"/>
          <w:sz w:val="28"/>
          <w:szCs w:val="28"/>
        </w:rPr>
        <w:t>;</w:t>
      </w:r>
    </w:p>
    <w:p w:rsidR="005621EB" w:rsidRPr="005621EB" w:rsidRDefault="005621EB" w:rsidP="005621EB">
      <w:pPr>
        <w:contextualSpacing/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t>- Рукава высокого давления;</w:t>
      </w:r>
    </w:p>
    <w:p w:rsidR="005621EB" w:rsidRPr="005621EB" w:rsidRDefault="005621EB" w:rsidP="005621EB">
      <w:pPr>
        <w:contextualSpacing/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t>- Типоразмеры труб.</w:t>
      </w:r>
    </w:p>
    <w:p w:rsidR="005621EB" w:rsidRPr="005621EB" w:rsidRDefault="005621EB" w:rsidP="005621E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621EB" w:rsidRPr="005621EB" w:rsidRDefault="005621EB" w:rsidP="005621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3CCD4D38" wp14:editId="2B181ED5">
            <wp:extent cx="3181350" cy="1695450"/>
            <wp:effectExtent l="19050" t="0" r="0" b="0"/>
            <wp:docPr id="2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t>2.4. Информация.</w:t>
      </w:r>
    </w:p>
    <w:p w:rsidR="005621EB" w:rsidRPr="005621EB" w:rsidRDefault="005621EB" w:rsidP="005621EB">
      <w:pPr>
        <w:contextualSpacing/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tab/>
        <w:t>Данный пункт меню содержит следующие подпункты:</w:t>
      </w: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t>- «О программе»;</w:t>
      </w: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t>- «Документация».</w:t>
      </w: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</w:p>
    <w:p w:rsidR="005621EB" w:rsidRPr="005621EB" w:rsidRDefault="005621EB" w:rsidP="005621EB">
      <w:pPr>
        <w:jc w:val="center"/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763A1C7" wp14:editId="24422550">
            <wp:extent cx="3171825" cy="1171575"/>
            <wp:effectExtent l="19050" t="0" r="9525" b="0"/>
            <wp:docPr id="2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t>Подпункт «О программе» предоставляет краткую информацию о программе, а подпункт «Документация» запускает программу «</w:t>
      </w:r>
      <w:r w:rsidRPr="005621EB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5621EB">
        <w:rPr>
          <w:rFonts w:ascii="Times New Roman" w:hAnsi="Times New Roman" w:cs="Times New Roman"/>
          <w:sz w:val="28"/>
          <w:szCs w:val="28"/>
        </w:rPr>
        <w:t>» с данным описанием работы программы.</w:t>
      </w: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</w:p>
    <w:p w:rsidR="005621EB" w:rsidRPr="005621EB" w:rsidRDefault="005621EB" w:rsidP="005621EB">
      <w:pPr>
        <w:numPr>
          <w:ilvl w:val="0"/>
          <w:numId w:val="1"/>
        </w:numPr>
        <w:ind w:left="0"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 нового расчёта.</w:t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Новый расчёт начинается выбором в меню кнопки «РАСЧЕТ» после чего откроется диалоговое окно «СПИСОК ОБЬЕКТОВ», которое содержит список решаемых задач.</w:t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21EB" w:rsidRPr="005621EB" w:rsidRDefault="005621EB" w:rsidP="005621EB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189E359F" wp14:editId="087BDA26">
            <wp:extent cx="5934075" cy="2647950"/>
            <wp:effectExtent l="0" t="0" r="0" b="0"/>
            <wp:docPr id="2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Кнопка «Добавить» предназначена для создания новой задачи, ввода необходимой для расчёта информации, проведения расчёта и вывода результатов расчёта в файл.</w:t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Кнопка «Изменить» предназначена для редактирования данных в уже созданной задаче, проведения расчёта и вывода результатов расчёта в файл.</w:t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Кнопка «Удалить» предназначена для удаления задачи и всех данных о ней из списка.</w:t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Кнопка «Копировать» предназначена для копирования задачи со всей информацией во внутренний буфер.</w:t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Кнопка «Вставить»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предназначена для вставки в список задач ранее скопированной во внутренний буфер задачи.</w:t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Кнопка «Сохранить» предназначена для сохранения списка задач в заданный файл (см. п.</w:t>
      </w:r>
      <w:r w:rsidRPr="005621EB">
        <w:rPr>
          <w:rFonts w:ascii="Times New Roman" w:hAnsi="Times New Roman" w:cs="Times New Roman"/>
          <w:sz w:val="28"/>
          <w:szCs w:val="28"/>
        </w:rPr>
        <w:t>2.1.).</w:t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Кнопка «Выход»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предназначена для закрытия списка задач без сохранения всех совершенных изменений и результатов проведённых расчётов.</w:t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3.1.Создание новой задачи.</w:t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 нажатии кнопки «ДОБАВИТЬ» в окне «СПИСОК ОБЬЕКТОВ» открывается окно «ОБЪЕКТ», которое первоначально содержит </w:t>
      </w:r>
      <w:r w:rsidRPr="005621EB">
        <w:rPr>
          <w:rFonts w:ascii="Times New Roman" w:hAnsi="Times New Roman" w:cs="Times New Roman"/>
          <w:sz w:val="28"/>
          <w:szCs w:val="28"/>
        </w:rPr>
        <w:t xml:space="preserve">две вкладки: «Договор» и «Объект». </w:t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26C9EED" wp14:editId="6C19A9A2">
            <wp:extent cx="4792980" cy="3540043"/>
            <wp:effectExtent l="0" t="0" r="0" b="0"/>
            <wp:docPr id="2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92980" cy="3540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t xml:space="preserve">На вкладке «Договор» задаётся общая информация об объекте, </w:t>
      </w: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текстовые поля которого необходимо заполнить и сохранить</w:t>
      </w:r>
      <w:r w:rsidRPr="005621EB">
        <w:rPr>
          <w:rFonts w:ascii="Times New Roman" w:hAnsi="Times New Roman" w:cs="Times New Roman"/>
          <w:sz w:val="28"/>
          <w:szCs w:val="28"/>
        </w:rPr>
        <w:t>:</w:t>
      </w: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t>- № договора;</w:t>
      </w: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t>- Дата договора;</w:t>
      </w: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t>- Заказчик;</w:t>
      </w: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t>- Наименование объекта;</w:t>
      </w: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t>- Адрес объекта.</w:t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hAnsi="Times New Roman" w:cs="Times New Roman"/>
          <w:sz w:val="28"/>
          <w:szCs w:val="28"/>
        </w:rPr>
        <w:t>На вкладке «Объект» задаётся информация об объекте, производится расчёт массы</w:t>
      </w: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ГОТВ,</w:t>
      </w: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 также</w:t>
      </w: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производится выгрузка информации в файл.</w:t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21EB" w:rsidRPr="005621EB" w:rsidRDefault="005621EB" w:rsidP="005621EB">
      <w:pPr>
        <w:numPr>
          <w:ilvl w:val="1"/>
          <w:numId w:val="3"/>
        </w:numPr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Расчёт</w:t>
      </w: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массы</w:t>
      </w: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ГОТВ</w:t>
      </w:r>
    </w:p>
    <w:p w:rsidR="005621EB" w:rsidRPr="005621EB" w:rsidRDefault="005621EB" w:rsidP="005621EB">
      <w:pPr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проведения расчёта массы ГОТВ на вкладке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«ОБЬЕКТ»</w:t>
      </w:r>
    </w:p>
    <w:p w:rsidR="005621EB" w:rsidRPr="005621EB" w:rsidRDefault="005621EB" w:rsidP="005621EB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noProof/>
          <w:lang w:eastAsia="ru-RU"/>
        </w:rPr>
        <w:lastRenderedPageBreak/>
        <w:drawing>
          <wp:inline distT="0" distB="0" distL="0" distR="0" wp14:anchorId="678EB8D2" wp14:editId="69554CBE">
            <wp:extent cx="5753100" cy="5114925"/>
            <wp:effectExtent l="19050" t="0" r="0" b="0"/>
            <wp:docPr id="27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11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ввести исходные данные, для чего:</w:t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-выбираем </w:t>
      </w:r>
      <w:proofErr w:type="gramStart"/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необходимое</w:t>
      </w:r>
      <w:proofErr w:type="gramEnd"/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ГОТВ из открывающегося списка;</w:t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-выбираем необходимый модуль из открывающегося списка;</w:t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-вводим минимальную и максимальную температуры;</w:t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-вводим высоту объекта над уровнем моря;</w:t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-вводим коэффициент К</w:t>
      </w:r>
      <w:proofErr w:type="gramStart"/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proofErr w:type="gramEnd"/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учитывающий вид горючего материала;</w:t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вводим предполагаемый объем трубопроводной разводки;</w:t>
      </w:r>
    </w:p>
    <w:p w:rsidR="005621EB" w:rsidRPr="005621EB" w:rsidRDefault="005621EB" w:rsidP="005621EB">
      <w:pPr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задаём значение </w:t>
      </w: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огнетушащей концентрации (по умолчанию устанавливается значение по н–гептану).</w:t>
      </w:r>
    </w:p>
    <w:p w:rsidR="005621EB" w:rsidRPr="005621EB" w:rsidRDefault="005621EB" w:rsidP="005621EB">
      <w:pPr>
        <w:contextualSpacing/>
        <w:rPr>
          <w:rFonts w:ascii="Times New Roman" w:hAnsi="Times New Roman" w:cs="Times New Roman"/>
          <w:sz w:val="24"/>
          <w:szCs w:val="24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разделе «ЗОНЫ» необходимо нажать кнопку «ДОБАВИТЬ». При этом открывается окно «ЗОНА»</w:t>
      </w:r>
      <w:r w:rsidRPr="005621EB">
        <w:rPr>
          <w:rFonts w:ascii="Times New Roman" w:hAnsi="Times New Roman" w:cs="Times New Roman"/>
          <w:sz w:val="28"/>
          <w:szCs w:val="28"/>
        </w:rPr>
        <w:t xml:space="preserve"> с параметрами зоны:</w:t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086E09EA" wp14:editId="007F1746">
            <wp:extent cx="4943475" cy="2057400"/>
            <wp:effectExtent l="19050" t="0" r="9525" b="0"/>
            <wp:docPr id="28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21EB" w:rsidRPr="005621EB" w:rsidRDefault="005621EB" w:rsidP="005621EB">
      <w:pPr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окне «ЗОНА» необходимо ввести исходные данные объекта защиты, а именно:</w:t>
      </w:r>
    </w:p>
    <w:p w:rsidR="005621EB" w:rsidRPr="005621EB" w:rsidRDefault="005621EB" w:rsidP="005621EB">
      <w:pPr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наименование зоны (для обозначения можно использовать любые символы);</w:t>
      </w:r>
    </w:p>
    <w:p w:rsidR="005621EB" w:rsidRPr="005621EB" w:rsidRDefault="005621EB" w:rsidP="005621EB">
      <w:pPr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геометрические размеры защищаемого объекта (длина, ширина и высота);</w:t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количество насадков из расчётной схемы;</w:t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выбирается расположение постоянно открытых проёмов;</w:t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площадь постоянно открытых проёмов.</w:t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Значение параметра негерметичности автоматически вычисляется исходя из величины площади постоянно открытых проёмов.</w:t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Введённые исходные данные необходимо сохранить, для этого нажмите кнопку «СОХРАНИТЬ».</w:t>
      </w:r>
    </w:p>
    <w:p w:rsidR="005621EB" w:rsidRPr="005621EB" w:rsidRDefault="005621EB" w:rsidP="005621EB">
      <w:pPr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защищаемый объект имеет более одной зоны, то ввод исходных данных следует продолжить. Для этого нажмите кнопку «ДОБАВИТЬ».</w:t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После ввода всех исходных данных следует нажать кнопку «РАСЧЕТ», при этом в окне появятся результаты расчёта. </w:t>
      </w:r>
    </w:p>
    <w:p w:rsidR="005621EB" w:rsidRPr="005621EB" w:rsidRDefault="005621EB" w:rsidP="005621EB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26AC93ED" wp14:editId="45B3A71E">
            <wp:extent cx="5686425" cy="1600200"/>
            <wp:effectExtent l="19050" t="0" r="9525" b="0"/>
            <wp:docPr id="2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Для вывода информации и результатов в файл нажмите кнопку «Печать».</w:t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Выполненный расчёт следует сохранить нажатием на кнопку «СОХРАНИТЬ».</w:t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Гидравлический расчёт.</w:t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4.1. Создание трубопроводной разводки.</w:t>
      </w:r>
    </w:p>
    <w:p w:rsidR="005621EB" w:rsidRPr="005621EB" w:rsidRDefault="005621EB" w:rsidP="005621EB">
      <w:pPr>
        <w:contextualSpacing/>
        <w:rPr>
          <w:noProof/>
          <w:sz w:val="28"/>
          <w:szCs w:val="28"/>
          <w:lang w:eastAsia="ru-RU"/>
        </w:rPr>
      </w:pPr>
      <w:r w:rsidRPr="005621EB">
        <w:rPr>
          <w:rFonts w:ascii="Times New Roman" w:hAnsi="Times New Roman" w:cs="Times New Roman"/>
          <w:sz w:val="28"/>
          <w:szCs w:val="28"/>
        </w:rPr>
        <w:t>После расчёта необходимой массы ГОТВ</w:t>
      </w:r>
      <w:r w:rsidRPr="005621EB">
        <w:rPr>
          <w:rFonts w:ascii="Times New Roman" w:eastAsia="Times New Roman" w:hAnsi="Times New Roman" w:cs="Times New Roman"/>
          <w:sz w:val="28"/>
          <w:szCs w:val="28"/>
        </w:rPr>
        <w:t xml:space="preserve"> и выбора типа и количества модулей</w:t>
      </w:r>
      <w:r w:rsidRPr="005621EB">
        <w:rPr>
          <w:rFonts w:ascii="Times New Roman" w:hAnsi="Times New Roman" w:cs="Times New Roman"/>
          <w:sz w:val="28"/>
          <w:szCs w:val="28"/>
        </w:rPr>
        <w:t>, становится доступной вкладка «Участки», предназначенная для расчёта трубопроводных разводок. При этом автоматически создаётся участок «Батарея», а в случае, когда батарея содержит более 1 баллона – участок «Коллектор»:</w:t>
      </w:r>
    </w:p>
    <w:p w:rsidR="005621EB" w:rsidRPr="005621EB" w:rsidRDefault="005621EB" w:rsidP="005621EB">
      <w:pPr>
        <w:ind w:left="45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21EB" w:rsidRPr="005621EB" w:rsidRDefault="005621EB" w:rsidP="005621EB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noProof/>
          <w:lang w:eastAsia="ru-RU"/>
        </w:rPr>
        <w:drawing>
          <wp:inline distT="0" distB="0" distL="0" distR="0" wp14:anchorId="181EFBD6" wp14:editId="77AFF903">
            <wp:extent cx="5753100" cy="5114925"/>
            <wp:effectExtent l="19050" t="0" r="0" b="0"/>
            <wp:docPr id="3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11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21EB" w:rsidRPr="005621EB" w:rsidRDefault="005621EB" w:rsidP="005621EB">
      <w:pPr>
        <w:ind w:left="45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Расчётная схема включает в себя следующие участки:</w:t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-модули газового пожаротушения, коллектор;</w:t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-магистральный трубопровод (участок трубопровода от коллектора до первого тройника);</w:t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-распределительные трубопроводы (</w:t>
      </w: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участки трубопровода,</w:t>
      </w: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которым подключаются отводы);</w:t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-отводы с насадками.</w:t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Разбиваем расчётную схему  на участки. Участок №1 – обязательно участок, который питается из коллектора (модуля) до первого тройника.</w:t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 питаемого участка должен быть больше, чем номер участка, который его питает. Каждый участок должен заканчиваться тройником. Участок подключения насадка должен так же иметь номер и включает в себя патрубок и насадок.</w:t>
      </w:r>
    </w:p>
    <w:p w:rsidR="005621EB" w:rsidRPr="005621EB" w:rsidRDefault="005621EB" w:rsidP="005621EB">
      <w:pPr>
        <w:contextualSpacing/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tab/>
        <w:t xml:space="preserve">Для дальнейшего расчёта необходимо задать: </w:t>
      </w:r>
    </w:p>
    <w:p w:rsidR="005621EB" w:rsidRPr="005621EB" w:rsidRDefault="005621EB" w:rsidP="005621EB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t>- для батареи - рукав высокого давления, для чего необходимо установить курсор на участок «Батарея» и нажать кнопку «Изменить». В окне</w:t>
      </w:r>
      <w:proofErr w:type="gramStart"/>
      <w:r w:rsidRPr="005621E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5621EB" w:rsidRPr="005621EB" w:rsidRDefault="005621EB" w:rsidP="005621EB">
      <w:pPr>
        <w:tabs>
          <w:tab w:val="right" w:pos="10488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621EB">
        <w:rPr>
          <w:noProof/>
          <w:sz w:val="28"/>
          <w:szCs w:val="28"/>
          <w:lang w:eastAsia="ru-RU"/>
        </w:rPr>
        <w:drawing>
          <wp:inline distT="0" distB="0" distL="0" distR="0" wp14:anchorId="34F0D1BD" wp14:editId="15AB1DD9">
            <wp:extent cx="4015740" cy="1280160"/>
            <wp:effectExtent l="0" t="0" r="381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015740" cy="1280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21EB" w:rsidRPr="005621EB" w:rsidRDefault="005621EB" w:rsidP="005621EB">
      <w:pPr>
        <w:tabs>
          <w:tab w:val="right" w:pos="10488"/>
        </w:tabs>
        <w:contextualSpacing/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t>выбрать из списка требуемый рукав и сохранить;</w:t>
      </w:r>
    </w:p>
    <w:p w:rsidR="005621EB" w:rsidRPr="005621EB" w:rsidRDefault="005621EB" w:rsidP="005621EB">
      <w:pPr>
        <w:tabs>
          <w:tab w:val="right" w:pos="10488"/>
        </w:tabs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5621EB">
        <w:rPr>
          <w:rFonts w:ascii="Times New Roman" w:hAnsi="Times New Roman" w:cs="Times New Roman"/>
          <w:sz w:val="28"/>
          <w:szCs w:val="28"/>
        </w:rPr>
        <w:t>- для коллектора – длину, диаметр, разность высот (если есть) и фитинги (если есть), для чего необходимо установить курсор на участок «Коллектор» и нажать кнопку «Изменить»:</w:t>
      </w:r>
      <w:proofErr w:type="gramEnd"/>
    </w:p>
    <w:p w:rsidR="005621EB" w:rsidRPr="005621EB" w:rsidRDefault="005621EB" w:rsidP="005621EB">
      <w:pPr>
        <w:tabs>
          <w:tab w:val="right" w:pos="10488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621EB">
        <w:rPr>
          <w:noProof/>
          <w:sz w:val="28"/>
          <w:szCs w:val="28"/>
          <w:lang w:eastAsia="ru-RU"/>
        </w:rPr>
        <w:lastRenderedPageBreak/>
        <w:drawing>
          <wp:inline distT="0" distB="0" distL="0" distR="0" wp14:anchorId="60A4CDAB" wp14:editId="2D731009">
            <wp:extent cx="3741420" cy="2384641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741420" cy="2384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21EB" w:rsidRPr="005621EB" w:rsidRDefault="005621EB" w:rsidP="005621EB">
      <w:pPr>
        <w:tabs>
          <w:tab w:val="right" w:pos="10488"/>
        </w:tabs>
        <w:contextualSpacing/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t>Для продолжения создания трубопроводной разводки установите курсор на последний узел («Батарея» или «Коллектор») и нажмите кнопку «Добавить». В открывшемся окне</w:t>
      </w:r>
    </w:p>
    <w:p w:rsidR="005621EB" w:rsidRPr="005621EB" w:rsidRDefault="005621EB" w:rsidP="005621EB">
      <w:pPr>
        <w:tabs>
          <w:tab w:val="right" w:pos="10488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621EB">
        <w:rPr>
          <w:noProof/>
          <w:sz w:val="28"/>
          <w:szCs w:val="28"/>
          <w:lang w:eastAsia="ru-RU"/>
        </w:rPr>
        <w:drawing>
          <wp:inline distT="0" distB="0" distL="0" distR="0" wp14:anchorId="323AE6DD" wp14:editId="18B76B9A">
            <wp:extent cx="4160520" cy="2651760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160520" cy="265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21EB" w:rsidRPr="005621EB" w:rsidRDefault="005621EB" w:rsidP="005621EB">
      <w:pPr>
        <w:tabs>
          <w:tab w:val="right" w:pos="10488"/>
        </w:tabs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t xml:space="preserve">задайте длину участка, разницу высот, внутренний  диаметр трубопровода. При наличии на участке фитингов, добавьте их, нажав кнопку «Добавить». В открывшемся окне </w:t>
      </w:r>
    </w:p>
    <w:p w:rsidR="005621EB" w:rsidRPr="005621EB" w:rsidRDefault="005621EB" w:rsidP="005621EB">
      <w:pPr>
        <w:tabs>
          <w:tab w:val="right" w:pos="10488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621EB">
        <w:rPr>
          <w:noProof/>
          <w:sz w:val="28"/>
          <w:szCs w:val="28"/>
          <w:lang w:eastAsia="ru-RU"/>
        </w:rPr>
        <w:drawing>
          <wp:inline distT="0" distB="0" distL="0" distR="0" wp14:anchorId="4FA7B914" wp14:editId="70740EB4">
            <wp:extent cx="3977640" cy="1271424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977640" cy="1271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21EB" w:rsidRPr="005621EB" w:rsidRDefault="005621EB" w:rsidP="005621EB">
      <w:pPr>
        <w:tabs>
          <w:tab w:val="right" w:pos="10488"/>
        </w:tabs>
        <w:ind w:firstLine="0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t xml:space="preserve">выберите необходимый фитинг из списка и его количество (тройники и насадки - только по одному на участок), а </w:t>
      </w:r>
      <w:proofErr w:type="gramStart"/>
      <w:r w:rsidRPr="005621EB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5621EB">
        <w:rPr>
          <w:rFonts w:ascii="Times New Roman" w:hAnsi="Times New Roman" w:cs="Times New Roman"/>
          <w:sz w:val="28"/>
          <w:szCs w:val="28"/>
        </w:rPr>
        <w:t xml:space="preserve"> насадка укажите зону, которую </w:t>
      </w:r>
      <w:r w:rsidRPr="005621EB">
        <w:rPr>
          <w:rFonts w:ascii="Times New Roman" w:hAnsi="Times New Roman" w:cs="Times New Roman"/>
          <w:sz w:val="28"/>
          <w:szCs w:val="28"/>
        </w:rPr>
        <w:lastRenderedPageBreak/>
        <w:t xml:space="preserve">он обслуживает. Если для какого-либо участка </w:t>
      </w:r>
      <w:proofErr w:type="gramStart"/>
      <w:r w:rsidRPr="005621EB">
        <w:rPr>
          <w:rFonts w:ascii="Times New Roman" w:hAnsi="Times New Roman" w:cs="Times New Roman"/>
          <w:sz w:val="28"/>
          <w:szCs w:val="28"/>
        </w:rPr>
        <w:t>задан</w:t>
      </w:r>
      <w:proofErr w:type="gramEnd"/>
      <w:r w:rsidRPr="005621EB">
        <w:rPr>
          <w:rFonts w:ascii="Times New Roman" w:hAnsi="Times New Roman" w:cs="Times New Roman"/>
          <w:sz w:val="28"/>
          <w:szCs w:val="28"/>
        </w:rPr>
        <w:t xml:space="preserve"> насадок, то добавление следующего участка невозможно. Для продолжения построения расчётной схемы необходим тройник.  Для этого создайте участок с тройником, установите на него курсор и нажмите кнопку «Добавить»:</w:t>
      </w:r>
    </w:p>
    <w:p w:rsidR="005621EB" w:rsidRPr="005621EB" w:rsidRDefault="005621EB" w:rsidP="005621EB">
      <w:pPr>
        <w:tabs>
          <w:tab w:val="right" w:pos="10488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F64F272" wp14:editId="4EB5DE33">
            <wp:extent cx="3474720" cy="1432560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720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21EB" w:rsidRPr="005621EB" w:rsidRDefault="005621EB" w:rsidP="005621EB">
      <w:pPr>
        <w:tabs>
          <w:tab w:val="right" w:pos="10488"/>
        </w:tabs>
        <w:contextualSpacing/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t>Добавив следующий участок, установите курсор опять на участок с тройником:</w:t>
      </w:r>
    </w:p>
    <w:p w:rsidR="005621EB" w:rsidRPr="005621EB" w:rsidRDefault="005621EB" w:rsidP="005621EB">
      <w:pPr>
        <w:tabs>
          <w:tab w:val="right" w:pos="10488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21A1BC0" wp14:editId="2EA76AB2">
            <wp:extent cx="3680460" cy="1424940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046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21EB" w:rsidRPr="005621EB" w:rsidRDefault="005621EB" w:rsidP="005621EB">
      <w:pPr>
        <w:tabs>
          <w:tab w:val="right" w:pos="10488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t>и нажмите кнопку «Добавить». Получим следующий результат:</w:t>
      </w:r>
    </w:p>
    <w:p w:rsidR="005621EB" w:rsidRPr="005621EB" w:rsidRDefault="005621EB" w:rsidP="005621EB">
      <w:pPr>
        <w:tabs>
          <w:tab w:val="right" w:pos="10488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7B4EF40" wp14:editId="234B5A1F">
            <wp:extent cx="3733800" cy="1699260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169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hAnsi="Times New Roman" w:cs="Times New Roman"/>
          <w:sz w:val="28"/>
          <w:szCs w:val="28"/>
        </w:rPr>
        <w:t xml:space="preserve">Далее, если участки №3 и 4 не содержат насадков, от них необходимо и далее вести разводку, пока конечный участок не будет содержать насадок. </w:t>
      </w: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Последний (тупиковый) участок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 участок с </w:t>
      </w:r>
      <w:proofErr w:type="spellStart"/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насадком</w:t>
      </w:r>
      <w:proofErr w:type="spellEnd"/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Указываем для каждого насадка место его расположения (зону).</w:t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допускает вносить изменения в расчётную схему. Для этого необходимо выделить участок и нажать на кнопку «ИЗМЕНИТЬ». При необходимости можно удалить запись нажатием кнопки « УДАЛИТЬ».</w:t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Если насадки питаются от одной распределительной сети, они объединяются в одну группу, а если от </w:t>
      </w:r>
      <w:proofErr w:type="gramStart"/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разных</w:t>
      </w:r>
      <w:proofErr w:type="gramEnd"/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то группы должны отличаться. Это следует указать в окне «Параметры зоны» дважды кликнув курсором мышки на соответствующую зону в списке зон, расположенном в нижней части вкладки «Участки»:</w:t>
      </w:r>
    </w:p>
    <w:p w:rsidR="005621EB" w:rsidRPr="005621EB" w:rsidRDefault="005621EB" w:rsidP="005621EB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noProof/>
          <w:lang w:eastAsia="ru-RU"/>
        </w:rPr>
        <w:drawing>
          <wp:inline distT="0" distB="0" distL="0" distR="0" wp14:anchorId="1CCD1202" wp14:editId="023899CB">
            <wp:extent cx="3695700" cy="1303020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1303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 Расчёт.</w:t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описания расчётной схемы переходим к выполнению гидравлического расчёта. Для этого необходимо нажать на кнопку «РАСЧЕТ» вкладки «Участки». Программа выполняет гидравлический расчёт и в таблицу окна выводятся результаты расчёта:</w:t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количество насадков;</w:t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время подачи ГОТВ;</w:t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площадь отверстий насадка.</w:t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позволяет задать требуемое (желаемое для разработчика) время подачи ГОТВ и получить необходимое сечение насадка. Если задан режим автоматического расчёта (установлена соответствующая галка на вкладке «Участки»), то по заданному времени подачи ГОТВ определяются площади отверстий насадка. В противном случае по заданным площадям отверстий насадка определяется время подачи ГОТВ в каждую зону.</w:t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результаты неудовлетворительны, то необходимо</w:t>
      </w:r>
      <w:proofErr w:type="gramStart"/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изменить время подачи ГОТВ;</w:t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изменить диаметры трубопроводов.</w:t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вывода в файл </w:t>
      </w: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MS</w:t>
      </w: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Word</w:t>
      </w: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нажмите кнопку «ПЕЧАТЬ». Результаты </w:t>
      </w:r>
      <w:r w:rsidR="00CB0AAE"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расчёта</w:t>
      </w: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имеют следующее содержание и форму:</w:t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  <w:r w:rsidRPr="005621EB">
        <w:tab/>
      </w:r>
      <w:r w:rsidRPr="005621EB">
        <w:tab/>
      </w:r>
      <w:r w:rsidRPr="005621EB">
        <w:rPr>
          <w:rFonts w:ascii="Times New Roman" w:hAnsi="Times New Roman" w:cs="Times New Roman"/>
          <w:sz w:val="28"/>
          <w:szCs w:val="28"/>
        </w:rPr>
        <w:tab/>
        <w:t>ПРОГРАММА   ГАЗ  МЭЗ</w:t>
      </w: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tab/>
      </w:r>
      <w:r w:rsidRPr="005621EB">
        <w:rPr>
          <w:rFonts w:ascii="Times New Roman" w:hAnsi="Times New Roman" w:cs="Times New Roman"/>
          <w:sz w:val="28"/>
          <w:szCs w:val="28"/>
        </w:rPr>
        <w:tab/>
        <w:t>РЕЗУЛЬТАТЫ ГИДРАВЛИЧЕСКОГО РАСЧЕТА.</w:t>
      </w: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t xml:space="preserve">Объект: : </w:t>
      </w:r>
      <w:proofErr w:type="spellStart"/>
      <w:r w:rsidRPr="005621EB">
        <w:rPr>
          <w:rFonts w:ascii="Times New Roman" w:hAnsi="Times New Roman" w:cs="Times New Roman"/>
          <w:sz w:val="28"/>
          <w:szCs w:val="28"/>
        </w:rPr>
        <w:t>оп+ф</w:t>
      </w:r>
      <w:proofErr w:type="gramStart"/>
      <w:r w:rsidRPr="005621EB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5621EB">
        <w:rPr>
          <w:rFonts w:ascii="Times New Roman" w:hAnsi="Times New Roman" w:cs="Times New Roman"/>
          <w:sz w:val="28"/>
          <w:szCs w:val="28"/>
        </w:rPr>
        <w:t>ол+ф.пот</w:t>
      </w:r>
      <w:proofErr w:type="spellEnd"/>
      <w:r w:rsidRPr="005621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621EB">
        <w:rPr>
          <w:rFonts w:ascii="Times New Roman" w:hAnsi="Times New Roman" w:cs="Times New Roman"/>
          <w:sz w:val="28"/>
          <w:szCs w:val="28"/>
        </w:rPr>
        <w:t>москва</w:t>
      </w:r>
      <w:proofErr w:type="spellEnd"/>
      <w:r w:rsidRPr="005621EB">
        <w:rPr>
          <w:rFonts w:ascii="Times New Roman" w:hAnsi="Times New Roman" w:cs="Times New Roman"/>
          <w:sz w:val="28"/>
          <w:szCs w:val="28"/>
        </w:rPr>
        <w:t>.</w:t>
      </w: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t xml:space="preserve">Дата проведения </w:t>
      </w:r>
      <w:r w:rsidR="00CB0AAE" w:rsidRPr="005621EB">
        <w:rPr>
          <w:rFonts w:ascii="Times New Roman" w:hAnsi="Times New Roman" w:cs="Times New Roman"/>
          <w:sz w:val="28"/>
          <w:szCs w:val="28"/>
        </w:rPr>
        <w:t>расчёта</w:t>
      </w:r>
      <w:r w:rsidRPr="005621EB">
        <w:rPr>
          <w:rFonts w:ascii="Times New Roman" w:hAnsi="Times New Roman" w:cs="Times New Roman"/>
          <w:sz w:val="28"/>
          <w:szCs w:val="28"/>
        </w:rPr>
        <w:t>:  13.02.2013</w:t>
      </w: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t>ХАРАКТЕРИСТИКА УСТАНОВКИ ГАЗОВОГО ПОЖАРОТУШЕНИЯ</w:t>
      </w: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5621EB" w:rsidRPr="005621EB" w:rsidTr="00A83DFB">
        <w:tc>
          <w:tcPr>
            <w:tcW w:w="4785" w:type="dxa"/>
            <w:hideMark/>
          </w:tcPr>
          <w:p w:rsidR="005621EB" w:rsidRPr="005621EB" w:rsidRDefault="005621EB" w:rsidP="00562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Наименование  ГОТВ</w:t>
            </w:r>
          </w:p>
        </w:tc>
        <w:tc>
          <w:tcPr>
            <w:tcW w:w="4786" w:type="dxa"/>
            <w:hideMark/>
          </w:tcPr>
          <w:p w:rsidR="005621EB" w:rsidRPr="005621EB" w:rsidRDefault="005621EB" w:rsidP="00562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ab/>
              <w:t>Хладон 125</w:t>
            </w:r>
          </w:p>
        </w:tc>
      </w:tr>
      <w:tr w:rsidR="005621EB" w:rsidRPr="005621EB" w:rsidTr="00A83DFB">
        <w:tc>
          <w:tcPr>
            <w:tcW w:w="4785" w:type="dxa"/>
            <w:hideMark/>
          </w:tcPr>
          <w:p w:rsidR="005621EB" w:rsidRPr="005621EB" w:rsidRDefault="00CB0AAE" w:rsidP="00562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Расчётная</w:t>
            </w:r>
            <w:r w:rsidR="005621EB" w:rsidRPr="005621EB">
              <w:rPr>
                <w:rFonts w:ascii="Times New Roman" w:hAnsi="Times New Roman" w:cs="Times New Roman"/>
                <w:sz w:val="28"/>
                <w:szCs w:val="28"/>
              </w:rPr>
              <w:t xml:space="preserve"> масса ГОТВ </w:t>
            </w:r>
            <w:proofErr w:type="spellStart"/>
            <w:r w:rsidR="005621EB" w:rsidRPr="005621EB">
              <w:rPr>
                <w:rFonts w:ascii="Times New Roman" w:hAnsi="Times New Roman" w:cs="Times New Roman"/>
                <w:sz w:val="28"/>
                <w:szCs w:val="28"/>
              </w:rPr>
              <w:t>Мг</w:t>
            </w:r>
            <w:proofErr w:type="gramStart"/>
            <w:r w:rsidR="005621EB" w:rsidRPr="005621EB">
              <w:rPr>
                <w:rFonts w:ascii="Times New Roman" w:hAnsi="Times New Roman" w:cs="Times New Roman"/>
                <w:sz w:val="28"/>
                <w:szCs w:val="28"/>
              </w:rPr>
              <w:t>,к</w:t>
            </w:r>
            <w:proofErr w:type="gramEnd"/>
            <w:r w:rsidR="005621EB" w:rsidRPr="005621E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spellEnd"/>
          </w:p>
        </w:tc>
        <w:tc>
          <w:tcPr>
            <w:tcW w:w="4786" w:type="dxa"/>
            <w:hideMark/>
          </w:tcPr>
          <w:p w:rsidR="005621EB" w:rsidRPr="005621EB" w:rsidRDefault="005621EB" w:rsidP="00562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ab/>
              <w:t>88.8</w:t>
            </w:r>
          </w:p>
        </w:tc>
      </w:tr>
      <w:tr w:rsidR="005621EB" w:rsidRPr="005621EB" w:rsidTr="00A83DFB">
        <w:tc>
          <w:tcPr>
            <w:tcW w:w="4785" w:type="dxa"/>
            <w:hideMark/>
          </w:tcPr>
          <w:p w:rsidR="005621EB" w:rsidRPr="005621EB" w:rsidRDefault="005621EB" w:rsidP="00562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Масса ГОТВ для создания  огнетушащей концентрации (</w:t>
            </w:r>
            <w:proofErr w:type="spellStart"/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Мр</w:t>
            </w:r>
            <w:proofErr w:type="spellEnd"/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), кг</w:t>
            </w:r>
          </w:p>
        </w:tc>
        <w:tc>
          <w:tcPr>
            <w:tcW w:w="4786" w:type="dxa"/>
          </w:tcPr>
          <w:p w:rsidR="005621EB" w:rsidRPr="005621EB" w:rsidRDefault="005621EB" w:rsidP="005621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1EB" w:rsidRPr="005621EB" w:rsidRDefault="005621EB" w:rsidP="00562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ab/>
              <w:t>83.4</w:t>
            </w:r>
          </w:p>
        </w:tc>
      </w:tr>
      <w:tr w:rsidR="005621EB" w:rsidRPr="005621EB" w:rsidTr="00A83DFB">
        <w:tc>
          <w:tcPr>
            <w:tcW w:w="4785" w:type="dxa"/>
            <w:hideMark/>
          </w:tcPr>
          <w:p w:rsidR="005621EB" w:rsidRPr="005621EB" w:rsidRDefault="005621EB" w:rsidP="00562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 xml:space="preserve">Объём трубопроводной разводки установки, </w:t>
            </w:r>
            <w:proofErr w:type="spellStart"/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4786" w:type="dxa"/>
          </w:tcPr>
          <w:p w:rsidR="005621EB" w:rsidRPr="005621EB" w:rsidRDefault="005621EB" w:rsidP="005621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1EB" w:rsidRPr="005621EB" w:rsidRDefault="005621EB" w:rsidP="00562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ab/>
              <w:t>0.031811</w:t>
            </w:r>
          </w:p>
        </w:tc>
      </w:tr>
      <w:tr w:rsidR="005621EB" w:rsidRPr="005621EB" w:rsidTr="00A83DFB">
        <w:tc>
          <w:tcPr>
            <w:tcW w:w="4785" w:type="dxa"/>
            <w:hideMark/>
          </w:tcPr>
          <w:p w:rsidR="005621EB" w:rsidRPr="005621EB" w:rsidRDefault="005621EB" w:rsidP="00562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модулей, </w:t>
            </w:r>
            <w:proofErr w:type="spellStart"/>
            <w:proofErr w:type="gramStart"/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4786" w:type="dxa"/>
            <w:hideMark/>
          </w:tcPr>
          <w:p w:rsidR="005621EB" w:rsidRPr="005621EB" w:rsidRDefault="005621EB" w:rsidP="00562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ab/>
              <w:t>2</w:t>
            </w:r>
          </w:p>
        </w:tc>
      </w:tr>
      <w:tr w:rsidR="005621EB" w:rsidRPr="005621EB" w:rsidTr="00A83DFB">
        <w:tc>
          <w:tcPr>
            <w:tcW w:w="4785" w:type="dxa"/>
            <w:hideMark/>
          </w:tcPr>
          <w:p w:rsidR="005621EB" w:rsidRPr="005621EB" w:rsidRDefault="005621EB" w:rsidP="00562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spellStart"/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насадков</w:t>
            </w:r>
            <w:proofErr w:type="spellEnd"/>
            <w:r w:rsidRPr="005621E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  <w:p w:rsidR="005621EB" w:rsidRPr="005621EB" w:rsidRDefault="005621EB" w:rsidP="00562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оп</w:t>
            </w:r>
            <w:proofErr w:type="gramEnd"/>
          </w:p>
          <w:p w:rsidR="005621EB" w:rsidRPr="005621EB" w:rsidRDefault="005621EB" w:rsidP="00562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proofErr w:type="gramStart"/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  <w:proofErr w:type="spellEnd"/>
          </w:p>
          <w:p w:rsidR="005621EB" w:rsidRPr="005621EB" w:rsidRDefault="005621EB" w:rsidP="00562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proofErr w:type="gramStart"/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отол</w:t>
            </w:r>
            <w:proofErr w:type="spellEnd"/>
          </w:p>
        </w:tc>
        <w:tc>
          <w:tcPr>
            <w:tcW w:w="4786" w:type="dxa"/>
            <w:hideMark/>
          </w:tcPr>
          <w:p w:rsidR="005621EB" w:rsidRPr="005621EB" w:rsidRDefault="005621EB" w:rsidP="00562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621EB" w:rsidRPr="005621EB" w:rsidRDefault="005621EB" w:rsidP="00562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ab/>
              <w:t>2</w:t>
            </w:r>
          </w:p>
          <w:p w:rsidR="005621EB" w:rsidRPr="005621EB" w:rsidRDefault="005621EB" w:rsidP="00562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ab/>
              <w:t>2</w:t>
            </w:r>
          </w:p>
          <w:p w:rsidR="005621EB" w:rsidRPr="005621EB" w:rsidRDefault="005621EB" w:rsidP="00562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ab/>
              <w:t>2</w:t>
            </w:r>
          </w:p>
        </w:tc>
      </w:tr>
      <w:tr w:rsidR="005621EB" w:rsidRPr="005621EB" w:rsidTr="00A83DFB">
        <w:tc>
          <w:tcPr>
            <w:tcW w:w="4785" w:type="dxa"/>
            <w:hideMark/>
          </w:tcPr>
          <w:p w:rsidR="005621EB" w:rsidRPr="005621EB" w:rsidRDefault="005621EB" w:rsidP="00562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 xml:space="preserve">Время подачи 95% массы </w:t>
            </w:r>
            <w:proofErr w:type="spellStart"/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ГОТВ</w:t>
            </w:r>
            <w:proofErr w:type="gramStart"/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spellEnd"/>
            <w:proofErr w:type="gramEnd"/>
          </w:p>
        </w:tc>
        <w:tc>
          <w:tcPr>
            <w:tcW w:w="4786" w:type="dxa"/>
            <w:hideMark/>
          </w:tcPr>
          <w:p w:rsidR="005621EB" w:rsidRPr="005621EB" w:rsidRDefault="005621EB" w:rsidP="00562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ab/>
              <w:t>9.5</w:t>
            </w:r>
          </w:p>
        </w:tc>
      </w:tr>
      <w:tr w:rsidR="005621EB" w:rsidRPr="005621EB" w:rsidTr="00A83DFB">
        <w:tc>
          <w:tcPr>
            <w:tcW w:w="4785" w:type="dxa"/>
            <w:hideMark/>
          </w:tcPr>
          <w:p w:rsidR="005621EB" w:rsidRPr="005621EB" w:rsidRDefault="005621EB" w:rsidP="00562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 xml:space="preserve">Время подачи 100% массы ГОТВ для создания огнетушащей </w:t>
            </w:r>
            <w:proofErr w:type="spellStart"/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концентрации</w:t>
            </w:r>
            <w:proofErr w:type="gramStart"/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spellEnd"/>
            <w:proofErr w:type="gramEnd"/>
          </w:p>
        </w:tc>
        <w:tc>
          <w:tcPr>
            <w:tcW w:w="4786" w:type="dxa"/>
          </w:tcPr>
          <w:p w:rsidR="005621EB" w:rsidRPr="005621EB" w:rsidRDefault="005621EB" w:rsidP="005621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1EB" w:rsidRPr="005621EB" w:rsidRDefault="005621EB" w:rsidP="00562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ab/>
              <w:t>10</w:t>
            </w:r>
          </w:p>
        </w:tc>
      </w:tr>
    </w:tbl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tab/>
        <w:t>Расход через насадки и давление перед насадками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2268"/>
        <w:gridCol w:w="2409"/>
      </w:tblGrid>
      <w:tr w:rsidR="005621EB" w:rsidRPr="005621EB" w:rsidTr="00A83DFB">
        <w:tc>
          <w:tcPr>
            <w:tcW w:w="280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1EB" w:rsidRPr="005621EB" w:rsidRDefault="005621EB" w:rsidP="005621E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Участок, на котором расположен насадок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1EB" w:rsidRPr="005621EB" w:rsidRDefault="005621EB" w:rsidP="005621E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Зона подачи ГОТВ</w:t>
            </w: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1EB" w:rsidRPr="005621EB" w:rsidRDefault="005621EB" w:rsidP="005621E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 xml:space="preserve">Расход ГОТВ через насадки, </w:t>
            </w:r>
            <w:proofErr w:type="gramStart"/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</w:p>
        </w:tc>
        <w:tc>
          <w:tcPr>
            <w:tcW w:w="24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5621EB" w:rsidRPr="005621EB" w:rsidRDefault="005621EB" w:rsidP="005621E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 xml:space="preserve">Неравномерность расхода ГОТВ </w:t>
            </w:r>
            <w:r w:rsidRPr="005621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через насадки, %</w:t>
            </w:r>
          </w:p>
        </w:tc>
      </w:tr>
      <w:tr w:rsidR="005621EB" w:rsidRPr="005621EB" w:rsidTr="00A83DFB">
        <w:tc>
          <w:tcPr>
            <w:tcW w:w="280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1EB" w:rsidRPr="005621EB" w:rsidRDefault="005621EB" w:rsidP="00562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1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Участок №10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1EB" w:rsidRPr="005621EB" w:rsidRDefault="005621EB" w:rsidP="005621E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оп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1EB" w:rsidRPr="005621EB" w:rsidRDefault="005621EB" w:rsidP="00562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20.839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5621EB" w:rsidRPr="005621EB" w:rsidRDefault="005621EB" w:rsidP="00562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0.3</w:t>
            </w:r>
          </w:p>
        </w:tc>
      </w:tr>
      <w:tr w:rsidR="005621EB" w:rsidRPr="005621EB" w:rsidTr="00A83DFB">
        <w:tc>
          <w:tcPr>
            <w:tcW w:w="280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1EB" w:rsidRPr="005621EB" w:rsidRDefault="005621EB" w:rsidP="00562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Участок №12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1EB" w:rsidRPr="005621EB" w:rsidRDefault="005621EB" w:rsidP="005621E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оп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1EB" w:rsidRPr="005621EB" w:rsidRDefault="005621EB" w:rsidP="00562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20.962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5621EB" w:rsidRPr="005621EB" w:rsidRDefault="005621EB" w:rsidP="00562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-0.3</w:t>
            </w:r>
          </w:p>
        </w:tc>
      </w:tr>
      <w:tr w:rsidR="005621EB" w:rsidRPr="005621EB" w:rsidTr="00A83DFB">
        <w:tc>
          <w:tcPr>
            <w:tcW w:w="280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1EB" w:rsidRPr="005621EB" w:rsidRDefault="005621EB" w:rsidP="00562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Участок №14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1EB" w:rsidRPr="005621EB" w:rsidRDefault="005621EB" w:rsidP="005621E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proofErr w:type="gramStart"/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1EB" w:rsidRPr="005621EB" w:rsidRDefault="005621EB" w:rsidP="00562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10.401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5621EB" w:rsidRPr="005621EB" w:rsidRDefault="005621EB" w:rsidP="00562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621EB" w:rsidRPr="005621EB" w:rsidTr="00A83DFB">
        <w:tc>
          <w:tcPr>
            <w:tcW w:w="280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1EB" w:rsidRPr="005621EB" w:rsidRDefault="005621EB" w:rsidP="00562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Участок №15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1EB" w:rsidRPr="005621EB" w:rsidRDefault="005621EB" w:rsidP="005621E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proofErr w:type="gramStart"/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1EB" w:rsidRPr="005621EB" w:rsidRDefault="005621EB" w:rsidP="00562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10.401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5621EB" w:rsidRPr="005621EB" w:rsidRDefault="005621EB" w:rsidP="00562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621EB" w:rsidRPr="005621EB" w:rsidTr="00A83DFB">
        <w:tc>
          <w:tcPr>
            <w:tcW w:w="280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1EB" w:rsidRPr="005621EB" w:rsidRDefault="005621EB" w:rsidP="00562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Участок №11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1EB" w:rsidRPr="005621EB" w:rsidRDefault="005621EB" w:rsidP="005621E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proofErr w:type="gramStart"/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отол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1EB" w:rsidRPr="005621EB" w:rsidRDefault="005621EB" w:rsidP="00562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10.401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5621EB" w:rsidRPr="005621EB" w:rsidRDefault="005621EB" w:rsidP="00562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621EB" w:rsidRPr="005621EB" w:rsidTr="00A83DFB">
        <w:tc>
          <w:tcPr>
            <w:tcW w:w="280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621EB" w:rsidRPr="005621EB" w:rsidRDefault="005621EB" w:rsidP="00562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Участок №13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621EB" w:rsidRPr="005621EB" w:rsidRDefault="005621EB" w:rsidP="005621E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proofErr w:type="gramStart"/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отол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621EB" w:rsidRPr="005621EB" w:rsidRDefault="005621EB" w:rsidP="00562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10.401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621EB" w:rsidRPr="005621EB" w:rsidRDefault="005621EB" w:rsidP="00562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tab/>
        <w:t xml:space="preserve">Площадь отверстий насадка, </w:t>
      </w:r>
      <w:proofErr w:type="spellStart"/>
      <w:r w:rsidRPr="005621EB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5621EB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5621EB" w:rsidRPr="005621EB" w:rsidTr="00A83DFB">
        <w:tc>
          <w:tcPr>
            <w:tcW w:w="478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1EB" w:rsidRPr="005621EB" w:rsidRDefault="005621EB" w:rsidP="00562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Рассматриваемый объем</w:t>
            </w:r>
          </w:p>
        </w:tc>
        <w:tc>
          <w:tcPr>
            <w:tcW w:w="47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5621EB" w:rsidRPr="005621EB" w:rsidRDefault="005621EB" w:rsidP="005621E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 xml:space="preserve">Площадь отверстий насадка, </w:t>
            </w:r>
            <w:proofErr w:type="spellStart"/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5621EB" w:rsidRPr="005621EB" w:rsidTr="00A83DFB">
        <w:tc>
          <w:tcPr>
            <w:tcW w:w="47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1EB" w:rsidRPr="005621EB" w:rsidRDefault="005621EB" w:rsidP="00562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оп</w:t>
            </w:r>
            <w:proofErr w:type="gramEnd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5621EB" w:rsidRPr="005621EB" w:rsidRDefault="005621EB" w:rsidP="00562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0.000134</w:t>
            </w:r>
          </w:p>
        </w:tc>
      </w:tr>
      <w:tr w:rsidR="005621EB" w:rsidRPr="005621EB" w:rsidTr="00A83DFB">
        <w:tc>
          <w:tcPr>
            <w:tcW w:w="47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1EB" w:rsidRPr="005621EB" w:rsidRDefault="005621EB" w:rsidP="00562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proofErr w:type="gramStart"/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  <w:proofErr w:type="spellEnd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5621EB" w:rsidRPr="005621EB" w:rsidRDefault="005621EB" w:rsidP="00562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0.000069</w:t>
            </w:r>
          </w:p>
        </w:tc>
      </w:tr>
      <w:tr w:rsidR="005621EB" w:rsidRPr="005621EB" w:rsidTr="00A83DFB">
        <w:tc>
          <w:tcPr>
            <w:tcW w:w="478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621EB" w:rsidRPr="005621EB" w:rsidRDefault="005621EB" w:rsidP="00562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proofErr w:type="gramStart"/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отол</w:t>
            </w:r>
            <w:proofErr w:type="spellEnd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621EB" w:rsidRPr="005621EB" w:rsidRDefault="005621EB" w:rsidP="00562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1EB">
              <w:rPr>
                <w:rFonts w:ascii="Times New Roman" w:hAnsi="Times New Roman" w:cs="Times New Roman"/>
                <w:sz w:val="28"/>
                <w:szCs w:val="28"/>
              </w:rPr>
              <w:t>0.000067</w:t>
            </w:r>
          </w:p>
        </w:tc>
      </w:tr>
    </w:tbl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</w:p>
    <w:p w:rsidR="005621EB" w:rsidRPr="005621EB" w:rsidRDefault="005621EB" w:rsidP="005621EB">
      <w:pPr>
        <w:rPr>
          <w:rFonts w:ascii="Times New Roman" w:hAnsi="Times New Roman" w:cs="Times New Roman"/>
          <w:sz w:val="28"/>
          <w:szCs w:val="28"/>
        </w:rPr>
      </w:pPr>
    </w:p>
    <w:p w:rsidR="005621EB" w:rsidRPr="005621EB" w:rsidRDefault="005621EB" w:rsidP="005621E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t xml:space="preserve">Остаток ГОТВ в трубопроводе, </w:t>
      </w:r>
      <w:proofErr w:type="gramStart"/>
      <w:r w:rsidRPr="005621EB">
        <w:rPr>
          <w:rFonts w:ascii="Times New Roman" w:hAnsi="Times New Roman" w:cs="Times New Roman"/>
          <w:sz w:val="28"/>
          <w:szCs w:val="28"/>
        </w:rPr>
        <w:t>кг</w:t>
      </w:r>
      <w:proofErr w:type="gramEnd"/>
      <w:r w:rsidRPr="005621EB">
        <w:rPr>
          <w:rFonts w:ascii="Times New Roman" w:hAnsi="Times New Roman" w:cs="Times New Roman"/>
          <w:sz w:val="28"/>
          <w:szCs w:val="28"/>
        </w:rPr>
        <w:tab/>
      </w:r>
      <w:r w:rsidRPr="005621EB">
        <w:rPr>
          <w:rFonts w:ascii="Times New Roman" w:hAnsi="Times New Roman" w:cs="Times New Roman"/>
          <w:sz w:val="28"/>
          <w:szCs w:val="28"/>
        </w:rPr>
        <w:tab/>
      </w:r>
      <w:r w:rsidRPr="005621EB">
        <w:rPr>
          <w:rFonts w:ascii="Times New Roman" w:hAnsi="Times New Roman" w:cs="Times New Roman"/>
          <w:sz w:val="28"/>
          <w:szCs w:val="28"/>
        </w:rPr>
        <w:tab/>
      </w:r>
      <w:r w:rsidRPr="005621EB">
        <w:rPr>
          <w:rFonts w:ascii="Times New Roman" w:hAnsi="Times New Roman" w:cs="Times New Roman"/>
          <w:sz w:val="28"/>
          <w:szCs w:val="28"/>
        </w:rPr>
        <w:tab/>
      </w:r>
      <w:r w:rsidRPr="005621EB">
        <w:rPr>
          <w:rFonts w:ascii="Times New Roman" w:hAnsi="Times New Roman" w:cs="Times New Roman"/>
          <w:sz w:val="28"/>
          <w:szCs w:val="28"/>
        </w:rPr>
        <w:tab/>
      </w:r>
      <w:r w:rsidRPr="005621EB">
        <w:rPr>
          <w:rFonts w:ascii="Times New Roman" w:hAnsi="Times New Roman" w:cs="Times New Roman"/>
          <w:sz w:val="28"/>
          <w:szCs w:val="28"/>
        </w:rPr>
        <w:tab/>
      </w:r>
      <w:r w:rsidRPr="005621EB">
        <w:rPr>
          <w:rFonts w:ascii="Times New Roman" w:hAnsi="Times New Roman" w:cs="Times New Roman"/>
          <w:sz w:val="28"/>
          <w:szCs w:val="28"/>
        </w:rPr>
        <w:tab/>
        <w:t>0.875</w:t>
      </w:r>
    </w:p>
    <w:p w:rsidR="005621EB" w:rsidRPr="005621EB" w:rsidRDefault="005621EB" w:rsidP="005621E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5621EB">
        <w:rPr>
          <w:rFonts w:ascii="Times New Roman" w:hAnsi="Times New Roman" w:cs="Times New Roman"/>
          <w:sz w:val="28"/>
          <w:szCs w:val="28"/>
        </w:rPr>
        <w:t xml:space="preserve">Объем трубопроводов от </w:t>
      </w:r>
      <w:r w:rsidR="00CB0AAE" w:rsidRPr="005621EB">
        <w:rPr>
          <w:rFonts w:ascii="Times New Roman" w:hAnsi="Times New Roman" w:cs="Times New Roman"/>
          <w:sz w:val="28"/>
          <w:szCs w:val="28"/>
        </w:rPr>
        <w:t>объёма</w:t>
      </w:r>
      <w:r w:rsidRPr="005621EB">
        <w:rPr>
          <w:rFonts w:ascii="Times New Roman" w:hAnsi="Times New Roman" w:cs="Times New Roman"/>
          <w:sz w:val="28"/>
          <w:szCs w:val="28"/>
        </w:rPr>
        <w:t xml:space="preserve"> жидкой фазы ГОТВ составляет, %</w:t>
      </w:r>
      <w:r w:rsidRPr="005621EB">
        <w:rPr>
          <w:rFonts w:ascii="Times New Roman" w:hAnsi="Times New Roman" w:cs="Times New Roman"/>
          <w:sz w:val="28"/>
          <w:szCs w:val="28"/>
        </w:rPr>
        <w:tab/>
        <w:t>44.6</w:t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5.Тревожные сообщения, которые </w:t>
      </w:r>
      <w:r w:rsidR="00CB0AAE"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даёт</w:t>
      </w: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программа (перечень).</w:t>
      </w:r>
    </w:p>
    <w:p w:rsidR="005621EB" w:rsidRPr="005621EB" w:rsidRDefault="005621EB" w:rsidP="005621EB">
      <w:pPr>
        <w:ind w:left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процессе выполнения  </w:t>
      </w:r>
      <w:r w:rsidR="00CB0AAE"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расчёта</w:t>
      </w: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программа </w:t>
      </w:r>
      <w:r w:rsidR="00CB0AAE"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выдаёт</w:t>
      </w: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тревожные  следующие тревожные сообщения:</w:t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если полученное значение </w:t>
      </w:r>
      <w:r w:rsidR="00CB0AAE"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приведённого</w:t>
      </w: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расхода ГОТВ лежит вне пределов </w:t>
      </w:r>
      <w:r w:rsidR="00CB0AAE"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расчётной</w:t>
      </w: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области;</w:t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-если суммарный внутренний объем трубопроводной разводки превышает 80% </w:t>
      </w:r>
      <w:r w:rsidR="00CB0AAE"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объёма</w:t>
      </w: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жидкой фазы ГОТВ, содержащего в модулях;</w:t>
      </w:r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-если в результате </w:t>
      </w:r>
      <w:r w:rsidR="00CB0AAE"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расчётов</w:t>
      </w:r>
      <w:r w:rsidRPr="0056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суммарная площадь отверстий в насадке превышает допустимую.</w:t>
      </w:r>
      <w:proofErr w:type="gramEnd"/>
    </w:p>
    <w:p w:rsidR="005621EB" w:rsidRPr="005621EB" w:rsidRDefault="005621EB" w:rsidP="005621E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6D6B" w:rsidRPr="005621EB" w:rsidRDefault="00EC6D6B" w:rsidP="005621EB"/>
    <w:sectPr w:rsidR="00EC6D6B" w:rsidRPr="005621EB" w:rsidSect="007A3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013FE"/>
    <w:multiLevelType w:val="hybridMultilevel"/>
    <w:tmpl w:val="9D24F2C4"/>
    <w:lvl w:ilvl="0" w:tplc="FEDE4CC6">
      <w:start w:val="5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281C79"/>
    <w:multiLevelType w:val="multilevel"/>
    <w:tmpl w:val="E06626E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>
    <w:nsid w:val="5EB87F4A"/>
    <w:multiLevelType w:val="multilevel"/>
    <w:tmpl w:val="27E6179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6DE11F58"/>
    <w:multiLevelType w:val="multilevel"/>
    <w:tmpl w:val="74903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906862"/>
    <w:rsid w:val="00012069"/>
    <w:rsid w:val="00012AAB"/>
    <w:rsid w:val="00015545"/>
    <w:rsid w:val="000346AF"/>
    <w:rsid w:val="00040E84"/>
    <w:rsid w:val="00043349"/>
    <w:rsid w:val="0006034D"/>
    <w:rsid w:val="0009031F"/>
    <w:rsid w:val="000A2108"/>
    <w:rsid w:val="000B0D7A"/>
    <w:rsid w:val="00131F5D"/>
    <w:rsid w:val="00135979"/>
    <w:rsid w:val="001401D7"/>
    <w:rsid w:val="001438BE"/>
    <w:rsid w:val="00160A73"/>
    <w:rsid w:val="001726FF"/>
    <w:rsid w:val="00185ADC"/>
    <w:rsid w:val="001A2627"/>
    <w:rsid w:val="001E1852"/>
    <w:rsid w:val="002D594F"/>
    <w:rsid w:val="00326969"/>
    <w:rsid w:val="003B58AF"/>
    <w:rsid w:val="003C2EB6"/>
    <w:rsid w:val="003C39A7"/>
    <w:rsid w:val="003D481C"/>
    <w:rsid w:val="003E135D"/>
    <w:rsid w:val="003F37EE"/>
    <w:rsid w:val="00414CC3"/>
    <w:rsid w:val="004616D8"/>
    <w:rsid w:val="00463E8D"/>
    <w:rsid w:val="004804FD"/>
    <w:rsid w:val="004C6B37"/>
    <w:rsid w:val="004D6772"/>
    <w:rsid w:val="004D7C1F"/>
    <w:rsid w:val="004E03E5"/>
    <w:rsid w:val="0050603A"/>
    <w:rsid w:val="005452A8"/>
    <w:rsid w:val="005621EB"/>
    <w:rsid w:val="005A258E"/>
    <w:rsid w:val="005E0E11"/>
    <w:rsid w:val="00605BE8"/>
    <w:rsid w:val="00614A66"/>
    <w:rsid w:val="00620416"/>
    <w:rsid w:val="00620D1B"/>
    <w:rsid w:val="006502C1"/>
    <w:rsid w:val="0065238F"/>
    <w:rsid w:val="00665BD1"/>
    <w:rsid w:val="006953DB"/>
    <w:rsid w:val="006A0A3A"/>
    <w:rsid w:val="006F4896"/>
    <w:rsid w:val="007057A0"/>
    <w:rsid w:val="0072323F"/>
    <w:rsid w:val="00753BA0"/>
    <w:rsid w:val="00791AC4"/>
    <w:rsid w:val="007A2205"/>
    <w:rsid w:val="007A3354"/>
    <w:rsid w:val="007A57DC"/>
    <w:rsid w:val="007C4EE3"/>
    <w:rsid w:val="00803BAE"/>
    <w:rsid w:val="00861652"/>
    <w:rsid w:val="0086282D"/>
    <w:rsid w:val="00865AA0"/>
    <w:rsid w:val="00872A9D"/>
    <w:rsid w:val="008C4106"/>
    <w:rsid w:val="00906862"/>
    <w:rsid w:val="00950143"/>
    <w:rsid w:val="00954BD3"/>
    <w:rsid w:val="00996315"/>
    <w:rsid w:val="009D2E12"/>
    <w:rsid w:val="00A01480"/>
    <w:rsid w:val="00A34383"/>
    <w:rsid w:val="00A34FEC"/>
    <w:rsid w:val="00A62673"/>
    <w:rsid w:val="00A82E8E"/>
    <w:rsid w:val="00A86AD0"/>
    <w:rsid w:val="00A91F7E"/>
    <w:rsid w:val="00AB1EA9"/>
    <w:rsid w:val="00AD7268"/>
    <w:rsid w:val="00B367B0"/>
    <w:rsid w:val="00B43F6F"/>
    <w:rsid w:val="00B536DC"/>
    <w:rsid w:val="00B96774"/>
    <w:rsid w:val="00BB150E"/>
    <w:rsid w:val="00BF3FA6"/>
    <w:rsid w:val="00C05A7A"/>
    <w:rsid w:val="00C14EF4"/>
    <w:rsid w:val="00C23A34"/>
    <w:rsid w:val="00C43CD0"/>
    <w:rsid w:val="00C71B14"/>
    <w:rsid w:val="00C861F0"/>
    <w:rsid w:val="00C90641"/>
    <w:rsid w:val="00CB0AAE"/>
    <w:rsid w:val="00CB7AD3"/>
    <w:rsid w:val="00CC0941"/>
    <w:rsid w:val="00CE0FDC"/>
    <w:rsid w:val="00CF2494"/>
    <w:rsid w:val="00CF5030"/>
    <w:rsid w:val="00D0785D"/>
    <w:rsid w:val="00D32146"/>
    <w:rsid w:val="00D67342"/>
    <w:rsid w:val="00DA566C"/>
    <w:rsid w:val="00DD4A41"/>
    <w:rsid w:val="00DD68BE"/>
    <w:rsid w:val="00E168E9"/>
    <w:rsid w:val="00E85ED4"/>
    <w:rsid w:val="00E9491A"/>
    <w:rsid w:val="00EB3661"/>
    <w:rsid w:val="00EC6D6B"/>
    <w:rsid w:val="00ED0C07"/>
    <w:rsid w:val="00EE1913"/>
    <w:rsid w:val="00F134F4"/>
    <w:rsid w:val="00F51865"/>
    <w:rsid w:val="00FE7D4F"/>
    <w:rsid w:val="00FF7D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686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518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5E0E11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5E0E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86282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628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686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518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5E0E1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5E0E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4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921C4-7B7F-4058-9B0B-71476C03A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1376</TotalTime>
  <Pages>1</Pages>
  <Words>1788</Words>
  <Characters>10195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</dc:creator>
  <cp:lastModifiedBy>Смирнов</cp:lastModifiedBy>
  <cp:revision>51</cp:revision>
  <dcterms:created xsi:type="dcterms:W3CDTF">2013-01-31T05:48:00Z</dcterms:created>
  <dcterms:modified xsi:type="dcterms:W3CDTF">2014-01-21T07:35:00Z</dcterms:modified>
</cp:coreProperties>
</file>